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Материалы,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формирующие у обучающихся и родителей критическую оценку информации, распространяемой в сети Интернет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Фейк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(англ. </w:t>
      </w:r>
      <w:r>
        <w:rPr>
          <w:rFonts w:ascii="Times New Roman" w:hAnsi="Times New Roman" w:cs="Times New Roman"/>
          <w:sz w:val="28"/>
          <w:szCs w:val="28"/>
        </w:rPr>
        <w:t xml:space="preserve">fake</w:t>
      </w:r>
      <w:r>
        <w:rPr>
          <w:rFonts w:ascii="Times New Roman" w:hAnsi="Times New Roman" w:cs="Times New Roman"/>
          <w:sz w:val="28"/>
          <w:szCs w:val="28"/>
        </w:rPr>
        <w:t xml:space="preserve"> — подделка) — что-либо ложное, недостоверное, сфальсифицированное, выдаваемое за действительное с целью ввести в заблуждение.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рассылки ложной информации (</w:t>
      </w:r>
      <w:r>
        <w:rPr>
          <w:rFonts w:ascii="Times New Roman" w:hAnsi="Times New Roman" w:cs="Times New Roman"/>
          <w:sz w:val="28"/>
          <w:szCs w:val="28"/>
        </w:rPr>
        <w:t xml:space="preserve">фейков)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всевозможные Интернет-каналы: сайты, социальные сети, мессенджеры, площадки </w:t>
      </w:r>
      <w:r>
        <w:rPr>
          <w:rFonts w:ascii="Times New Roman" w:hAnsi="Times New Roman" w:cs="Times New Roman"/>
          <w:sz w:val="28"/>
          <w:szCs w:val="28"/>
        </w:rPr>
        <w:t xml:space="preserve">отечественных и </w:t>
      </w:r>
      <w:r>
        <w:rPr>
          <w:rFonts w:ascii="Times New Roman" w:hAnsi="Times New Roman" w:cs="Times New Roman"/>
          <w:sz w:val="28"/>
          <w:szCs w:val="28"/>
        </w:rPr>
        <w:t xml:space="preserve">западных СМИ, </w:t>
      </w:r>
      <w:r>
        <w:rPr>
          <w:rFonts w:ascii="Times New Roman" w:hAnsi="Times New Roman" w:cs="Times New Roman"/>
          <w:sz w:val="28"/>
          <w:szCs w:val="28"/>
        </w:rPr>
        <w:t xml:space="preserve">видеохостинги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сочетании с вирусными технологиями и механизмами распространения в медиапространстве фейки становятся крайне опасным инструментом воздействия на массовое сознание людей. Такие новости </w:t>
      </w:r>
      <w:r>
        <w:rPr>
          <w:rFonts w:ascii="Times New Roman" w:hAnsi="Times New Roman" w:cs="Times New Roman"/>
          <w:sz w:val="28"/>
          <w:szCs w:val="28"/>
        </w:rPr>
        <w:t xml:space="preserve">создают в обществе путаницу и непонимание по важным социальн</w:t>
      </w:r>
      <w:r>
        <w:rPr>
          <w:rFonts w:ascii="Times New Roman" w:hAnsi="Times New Roman" w:cs="Times New Roman"/>
          <w:sz w:val="28"/>
          <w:szCs w:val="28"/>
        </w:rPr>
        <w:t xml:space="preserve">о-</w:t>
      </w:r>
      <w:r>
        <w:rPr>
          <w:rFonts w:ascii="Times New Roman" w:hAnsi="Times New Roman" w:cs="Times New Roman"/>
          <w:sz w:val="28"/>
          <w:szCs w:val="28"/>
        </w:rPr>
        <w:t xml:space="preserve">политическим вопросам. </w:t>
      </w:r>
      <w:r>
        <w:rPr>
          <w:rFonts w:ascii="Times New Roman" w:hAnsi="Times New Roman" w:cs="Times New Roman"/>
          <w:sz w:val="28"/>
          <w:szCs w:val="28"/>
        </w:rPr>
        <w:t xml:space="preserve">У людей может возникнуть ощущение, что нельзя верить ничему. Это подр</w:t>
      </w:r>
      <w:r>
        <w:rPr>
          <w:rFonts w:ascii="Times New Roman" w:hAnsi="Times New Roman" w:cs="Times New Roman"/>
          <w:sz w:val="28"/>
          <w:szCs w:val="28"/>
        </w:rPr>
        <w:t xml:space="preserve">ывает общее доверие к официальным</w:t>
      </w:r>
      <w:r>
        <w:rPr>
          <w:rFonts w:ascii="Times New Roman" w:hAnsi="Times New Roman" w:cs="Times New Roman"/>
          <w:sz w:val="28"/>
          <w:szCs w:val="28"/>
        </w:rPr>
        <w:t xml:space="preserve"> источникам информации и в целом к органам власти.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/>
    </w:p>
    <w:p>
      <w:p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отмечают эксперты, на фоне специальной военной операции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России число </w:t>
      </w:r>
      <w:r>
        <w:rPr>
          <w:rFonts w:ascii="Times New Roman" w:hAnsi="Times New Roman" w:cs="Times New Roman"/>
          <w:sz w:val="28"/>
          <w:szCs w:val="28"/>
        </w:rPr>
        <w:t xml:space="preserve">фейков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ощутимо возросло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приобрета</w:t>
      </w:r>
      <w:r>
        <w:rPr>
          <w:rFonts w:ascii="Times New Roman" w:hAnsi="Times New Roman" w:cs="Times New Roman"/>
          <w:sz w:val="28"/>
          <w:szCs w:val="28"/>
        </w:rPr>
        <w:t xml:space="preserve">ют</w:t>
      </w:r>
      <w:r>
        <w:rPr>
          <w:rFonts w:ascii="Times New Roman" w:hAnsi="Times New Roman" w:cs="Times New Roman"/>
          <w:sz w:val="28"/>
          <w:szCs w:val="28"/>
        </w:rPr>
        <w:t xml:space="preserve"> самые разные формы: текстовые </w:t>
      </w:r>
      <w:r>
        <w:rPr>
          <w:rFonts w:ascii="Times New Roman" w:hAnsi="Times New Roman" w:cs="Times New Roman"/>
          <w:sz w:val="28"/>
          <w:szCs w:val="28"/>
        </w:rPr>
        <w:t xml:space="preserve">сообщения</w:t>
      </w:r>
      <w:r>
        <w:rPr>
          <w:rFonts w:ascii="Times New Roman" w:hAnsi="Times New Roman" w:cs="Times New Roman"/>
          <w:sz w:val="28"/>
          <w:szCs w:val="28"/>
        </w:rPr>
        <w:t xml:space="preserve">, новостные статьи, аудио- и видеозаписи, передачи, а иногда и целые фильмы, снятые в документальном или </w:t>
      </w:r>
      <w:r>
        <w:rPr>
          <w:rFonts w:ascii="Times New Roman" w:hAnsi="Times New Roman" w:cs="Times New Roman"/>
          <w:sz w:val="28"/>
          <w:szCs w:val="28"/>
        </w:rPr>
        <w:t xml:space="preserve">псевдодокументальном</w:t>
      </w:r>
      <w:r>
        <w:rPr>
          <w:rFonts w:ascii="Times New Roman" w:hAnsi="Times New Roman" w:cs="Times New Roman"/>
          <w:sz w:val="28"/>
          <w:szCs w:val="28"/>
        </w:rPr>
        <w:t xml:space="preserve"> жанре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Фейковые новости всегда провокацион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ные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и резонансные, при этом они либо откровенно выдуманные, либо так «перекручивают» факт, что совершенно искажают его смысл. Старое событие может преподноситься как новое. Видео и фото из одной точки мира могут относиться к совершенно другой территории. Даже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скрины и видео из компьют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ер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ных игр могут выдаваться за настоящие. Поэтому фейки распространяются намного быстрее, так как фантазии кажутся куда интереснее, чем реальность. Опровергнуть ложь бывает довольно сложно. На то и делается расчет, что человек, прочитав информацию, перейдет 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крайне возбужденное состояние и под наплывом эмоций, утратив контроль над реальностью, перешлет ее прежде, чем успеет перепроверить через альтернативные источники. Ведь часто люди репостят новости,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не изучив их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а лишь прочитав заголовок.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Основной признак фейка – форма подачи информации в виде специального эмоционального кода – призыва, посыла, лозунгов, аппелирующих не к разуму, а к чувствам и эмоциям. Поэтому при чтении заголовка, кажется, что он на грани абсурда.     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Фейк</w:t>
      </w:r>
      <w:r>
        <w:rPr>
          <w:rFonts w:ascii="Times New Roman" w:hAnsi="Times New Roman" w:cs="Times New Roman"/>
          <w:bCs/>
          <w:sz w:val="28"/>
          <w:szCs w:val="28"/>
        </w:rPr>
        <w:t xml:space="preserve"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могут распространяться через фальшивые новостные сайты, которые часто копируют внешний облик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официальных,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подлинных источников новостей с целью вызвать доверие пользователей. Но самая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благодатн</w:t>
      </w:r>
      <w:r>
        <w:rPr>
          <w:rFonts w:ascii="Times New Roman" w:hAnsi="Times New Roman" w:cs="Times New Roman"/>
          <w:bCs/>
          <w:sz w:val="28"/>
          <w:szCs w:val="28"/>
        </w:rPr>
        <w:t xml:space="preserve"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почв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социальные сети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мессенджер</w:t>
      </w:r>
      <w:r>
        <w:rPr>
          <w:rFonts w:ascii="Times New Roman" w:hAnsi="Times New Roman" w:cs="Times New Roman"/>
          <w:bCs/>
          <w:sz w:val="28"/>
          <w:szCs w:val="28"/>
        </w:rPr>
        <w:t xml:space="preserve">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Ложь 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может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передаваться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ботами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(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база автоматических аккаунтов фейковых пользователей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которые массово распространяют статьи, независимо от надежности их источников. Провокаторы (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 называемые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тролли)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спорят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комментариях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вывод</w:t>
      </w:r>
      <w:r>
        <w:rPr>
          <w:rFonts w:ascii="Times New Roman" w:hAnsi="Times New Roman" w:cs="Times New Roman"/>
          <w:bCs/>
          <w:sz w:val="28"/>
          <w:szCs w:val="28"/>
        </w:rPr>
        <w:t xml:space="preserve">ят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себя других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читателей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тоже задействованы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распространении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фейков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ричем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такие пользователи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могут делать это за финансовое вознаграждение либо по политическим убеждениям.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Аккаунты б</w:t>
      </w:r>
      <w:r>
        <w:rPr>
          <w:rFonts w:ascii="Times New Roman" w:hAnsi="Times New Roman" w:cs="Times New Roman"/>
          <w:bCs/>
          <w:sz w:val="28"/>
          <w:szCs w:val="28"/>
        </w:rPr>
        <w:t xml:space="preserve"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ов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тролл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создаваться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украинскими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</w:t>
      </w:r>
      <w:r>
        <w:rPr>
          <w:rFonts w:ascii="Times New Roman" w:hAnsi="Times New Roman" w:cs="Times New Roman"/>
          <w:bCs/>
          <w:sz w:val="28"/>
          <w:szCs w:val="28"/>
        </w:rPr>
        <w:t xml:space="preserve">службами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кибератак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вбросов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л</w:t>
      </w:r>
      <w:r>
        <w:rPr>
          <w:rFonts w:ascii="Times New Roman" w:hAnsi="Times New Roman" w:cs="Times New Roman"/>
          <w:bCs/>
          <w:sz w:val="28"/>
          <w:szCs w:val="28"/>
        </w:rPr>
        <w:t xml:space="preserve">жи, </w:t>
      </w:r>
      <w:r>
        <w:rPr>
          <w:rFonts w:ascii="Times New Roman" w:hAnsi="Times New Roman" w:cs="Times New Roman"/>
          <w:bCs/>
          <w:sz w:val="28"/>
          <w:szCs w:val="28"/>
        </w:rPr>
        <w:t xml:space="preserve">«расшатывания»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ситуации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политической,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социальной, экономической сферах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нашей страны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придания правдивости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фейку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используют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технологию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дипфейк</w:t>
      </w:r>
      <w:r>
        <w:rPr>
          <w:rFonts w:ascii="Times New Roman" w:hAnsi="Times New Roman" w:cs="Times New Roman"/>
          <w:bCs/>
          <w:sz w:val="28"/>
          <w:szCs w:val="28"/>
        </w:rPr>
        <w:t xml:space="preserve">. 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основана на работе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нейросети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позволяет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замещать лица на фотографиях и видео синтезированными изображениями. Если раньше такие возможности были только у киностудий и игровой индустрии, то сейчас они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общедоступны.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Чтобы сдержать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поток ложной информации,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предотвратить обман граждан, </w:t>
      </w:r>
      <w:r>
        <w:rPr>
          <w:rFonts w:ascii="Times New Roman" w:hAnsi="Times New Roman" w:cs="Times New Roman"/>
          <w:bCs/>
          <w:sz w:val="28"/>
          <w:szCs w:val="28"/>
        </w:rPr>
        <w:t xml:space="preserve">ужесточили законодательство,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ведь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зачастую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распространяем</w:t>
      </w:r>
      <w:r>
        <w:rPr>
          <w:rFonts w:ascii="Times New Roman" w:hAnsi="Times New Roman" w:cs="Times New Roman"/>
          <w:bCs/>
          <w:sz w:val="28"/>
          <w:szCs w:val="28"/>
        </w:rPr>
        <w:t xml:space="preserve">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фейки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создают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угрозу причинения вреда жизни, здоровью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людей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имуществу, угрозу массового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нарушения общественной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безопасности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/>
    </w:p>
    <w:p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увеличены штрафные санкции 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распространение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фейковой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сообщение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повлекло за собой «смерть человека, причинение вреда здоровью человека или имуществу, массовое наруш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ение общественного порядка и (или) общественной безопасности, прекращение функционирования объектов жизнеобеспечения, транспортной или социальной инфраструктуры, связи, кредитных организаций, объектов энергетики или промышленности», штрафы могут составить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400 тыс</w:t>
      </w:r>
      <w:r>
        <w:rPr>
          <w:rFonts w:ascii="Times New Roman" w:hAnsi="Times New Roman" w:cs="Times New Roman"/>
          <w:bCs/>
          <w:sz w:val="28"/>
          <w:szCs w:val="28"/>
        </w:rPr>
        <w:t xml:space="preserve">яч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граждан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1,5 млн рублей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юридических лиц. (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ст.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13.15 Кодекса РФ об административных правонарушениях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).</w:t>
      </w:r>
      <w:r>
        <w:rPr>
          <w:color w:val="000000" w:themeColor="text1"/>
        </w:rPr>
      </w:r>
    </w:p>
    <w:p>
      <w:pPr>
        <w:jc w:val="both"/>
        <w:rPr>
          <w:rFonts w:ascii="Times New Roman" w:hAnsi="Times New Roman" w:eastAsia="Arial" w:cs="Times New Roman"/>
          <w:color w:val="020c22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марте 2022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становлена уголовная ответственность за распространение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информации, дискредитирующей Вооруженны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 xml:space="preserve">ил</w:t>
      </w:r>
      <w:r>
        <w:rPr>
          <w:rFonts w:ascii="Times New Roman" w:hAnsi="Times New Roman" w:cs="Times New Roman"/>
          <w:bCs/>
          <w:sz w:val="28"/>
          <w:szCs w:val="28"/>
        </w:rPr>
        <w:t xml:space="preserve">ы</w:t>
      </w:r>
      <w:r>
        <w:rPr>
          <w:rFonts w:ascii="Times New Roman" w:hAnsi="Times New Roman" w:cs="Times New Roman"/>
          <w:bCs/>
          <w:sz w:val="28"/>
          <w:szCs w:val="28"/>
        </w:rPr>
        <w:t xml:space="preserve"> РФ.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 есть, </w:t>
      </w:r>
      <w:r>
        <w:rPr>
          <w:rFonts w:ascii="Times New Roman" w:hAnsi="Times New Roman" w:cs="Times New Roman"/>
          <w:bCs/>
          <w:sz w:val="28"/>
          <w:szCs w:val="28"/>
        </w:rPr>
        <w:t xml:space="preserve">любые публикации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соцсетях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 новостных и прочих Интернет-порталах о действиях российской армии без подтверждения со стороны Минобороны или иных официальных источников (Президент, Правительство, министерства и ведомства) могут расцениваться, как заведомо ложная информация.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Размер штрафа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срок принудительных работ или лишения свободы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варьируется в зависимости от отягчающих факторов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Если распространение дезинформации повлекло тяжкие последствия, тюремный срок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составит</w:t>
      </w:r>
      <w:r>
        <w:rPr>
          <w:rFonts w:ascii="Times New Roman" w:hAnsi="Times New Roman" w:cs="Times New Roman"/>
          <w:bCs/>
          <w:sz w:val="28"/>
          <w:szCs w:val="28"/>
        </w:rPr>
        <w:t xml:space="preserve">ь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10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15 лет.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Arial" w:cs="Times New Roman"/>
          <w:color w:val="020c22"/>
          <w:sz w:val="28"/>
          <w:szCs w:val="28"/>
          <w:highlight w:val="none"/>
        </w:rPr>
        <w:t xml:space="preserve">(</w:t>
      </w:r>
      <w:r>
        <w:rPr>
          <w:rFonts w:ascii="Times New Roman" w:hAnsi="Times New Roman" w:eastAsia="Arial" w:cs="Times New Roman"/>
          <w:color w:val="020c22"/>
          <w:sz w:val="28"/>
          <w:szCs w:val="28"/>
          <w:highlight w:val="none"/>
        </w:rPr>
        <w:t xml:space="preserve">статьи 31, 151 Уголовно-процессуального кодекса РФ</w:t>
      </w:r>
      <w:r>
        <w:rPr>
          <w:rFonts w:ascii="Times New Roman" w:hAnsi="Times New Roman" w:eastAsia="Arial" w:cs="Times New Roman"/>
          <w:color w:val="020c22"/>
          <w:sz w:val="28"/>
          <w:szCs w:val="28"/>
          <w:highlight w:val="none"/>
        </w:rPr>
        <w:t xml:space="preserve">)</w:t>
      </w:r>
      <w:r>
        <w:rPr>
          <w:rFonts w:ascii="Times New Roman" w:hAnsi="Times New Roman" w:cs="Times New Roman"/>
          <w:bCs/>
          <w:sz w:val="28"/>
          <w:szCs w:val="28"/>
        </w:rPr>
      </w:r>
      <w:r/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both"/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Прежде, чем делать репост новости, 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t xml:space="preserve">включите критическое мышление. 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Проверяйте информацию в разных источниках и не распространяйте недостоверную.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Процесс проверки фактической точности сомнительных сообщений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(фактчекинг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t xml:space="preserve">) 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t xml:space="preserve">построен на принципах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точности, независимости, беспристрастности. Сомнение – главное оружие фактчекера.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t xml:space="preserve">Прежде, чем 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загружать что-то в Интернет, задайте себе вопрос: вы готовы эту информацию показать на большой публике в реальной жизни?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  <w:t xml:space="preserve">В соцсетях и мессенджерах в случае обнаружения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фейковой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информации можно воспользоваться кнопкой «Пожаловаться».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Такие сообщения и публикации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должны оперативно блокировать.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Стоит обратить внимание на метку «Госорганизация» – такие группы созданы в различных структурных подразделениях федеральных, региональных, муниципальных органов власти, здесь публикуется официальная, достоверная информация.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  <w:t xml:space="preserve">Вы также можете следить за событиями на официальных порталах Кремля,  Правительства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, министерств и ведомств, региональных органов власти.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в России разработаны специальные ресурсы, работа которых направлена на разоблачение фейков, например портал «Война с фейками.РФ» (ссылка: </w:t>
      </w:r>
      <w:r>
        <w:rPr>
          <w:rFonts w:ascii="Times New Roman" w:hAnsi="Times New Roman" w:cs="Times New Roman"/>
          <w:sz w:val="28"/>
          <w:szCs w:val="28"/>
        </w:rPr>
      </w:r>
      <w:hyperlink r:id="rId9" w:tooltip="https://войнасфейками.рф" w:history="1">
        <w:r>
          <w:rPr>
            <w:rStyle w:val="818"/>
            <w:rFonts w:ascii="Times New Roman" w:hAnsi="Times New Roman" w:cs="Times New Roman"/>
            <w:sz w:val="28"/>
            <w:szCs w:val="28"/>
          </w:rPr>
          <w:t xml:space="preserve">https://войнасфейками.рф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фактчекинговый ресурс «Лапша Медиа» </w:t>
      </w:r>
      <w:r>
        <w:rPr>
          <w:rFonts w:ascii="Times New Roman" w:hAnsi="Times New Roman" w:cs="Times New Roman"/>
          <w:sz w:val="28"/>
          <w:szCs w:val="28"/>
        </w:rPr>
        <w:t xml:space="preserve">(ссылка: </w:t>
      </w:r>
      <w:hyperlink r:id="rId10" w:tooltip="https://lapsha.media" w:history="1">
        <w:r>
          <w:rPr>
            <w:rStyle w:val="818"/>
            <w:rFonts w:ascii="Times New Roman" w:hAnsi="Times New Roman" w:cs="Times New Roman"/>
            <w:sz w:val="28"/>
            <w:szCs w:val="28"/>
          </w:rPr>
          <w:t xml:space="preserve">https://lapsha.media 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Интернет-ресурс для информирования о социально-экономической ситуации в России (ссылка: </w:t>
      </w:r>
      <w:r>
        <w:rPr>
          <w:rFonts w:ascii="Times New Roman" w:hAnsi="Times New Roman" w:cs="Times New Roman"/>
          <w:sz w:val="28"/>
          <w:szCs w:val="28"/>
        </w:rPr>
      </w:r>
      <w:hyperlink r:id="rId11" w:tooltip="https://объясняем.рф/" w:history="1">
        <w:r>
          <w:rPr>
            <w:rStyle w:val="818"/>
            <w:rFonts w:ascii="Times New Roman" w:hAnsi="Times New Roman" w:cs="Times New Roman"/>
            <w:sz w:val="28"/>
            <w:szCs w:val="28"/>
          </w:rPr>
          <w:t xml:space="preserve">https://объясняем.рф/</w:t>
        </w:r>
        <w:r>
          <w:rPr>
            <w:rStyle w:val="818"/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818"/>
            <w:rFonts w:ascii="Times New Roman" w:hAnsi="Times New Roman" w:cs="Times New Roman"/>
            <w:sz w:val="28"/>
            <w:szCs w:val="28"/>
          </w:rPr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Arial" w:cs="Times New Roman"/>
          <w:color w:val="000000" w:themeColor="text1"/>
          <w:spacing w:val="7"/>
          <w:sz w:val="28"/>
          <w:szCs w:val="28"/>
        </w:rPr>
        <w:t xml:space="preserve">При поддержке МВД России, Минкомсвязи и Комитета Государственной Думы по вопросам семьи, женщин и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действует Лига безопасного Интернета (ссылка: </w:t>
      </w:r>
      <w:r>
        <w:rPr>
          <w:rFonts w:ascii="Times New Roman" w:hAnsi="Times New Roman" w:cs="Times New Roman"/>
          <w:sz w:val="28"/>
          <w:szCs w:val="28"/>
        </w:rPr>
      </w:r>
      <w:hyperlink r:id="rId12" w:tooltip="https://ligainternet.ru/" w:history="1">
        <w:r>
          <w:rPr>
            <w:rStyle w:val="818"/>
            <w:rFonts w:ascii="Times New Roman" w:hAnsi="Times New Roman" w:cs="Times New Roman"/>
            <w:sz w:val="28"/>
            <w:szCs w:val="28"/>
          </w:rPr>
          <w:t xml:space="preserve">https://ligainternet.ru/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родителей, детей, педагогов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волонтеров собраны полезные материалы  по теме медиабезопасности. 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5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5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5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5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5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5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5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5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5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No Spacing"/>
    <w:uiPriority w:val="1"/>
    <w:qFormat/>
    <w:pPr>
      <w:spacing w:before="0" w:after="0" w:line="240" w:lineRule="auto"/>
    </w:pPr>
  </w:style>
  <w:style w:type="paragraph" w:styleId="657">
    <w:name w:val="Title"/>
    <w:basedOn w:val="814"/>
    <w:next w:val="814"/>
    <w:link w:val="6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8">
    <w:name w:val="Title Char"/>
    <w:basedOn w:val="815"/>
    <w:link w:val="657"/>
    <w:uiPriority w:val="10"/>
    <w:rPr>
      <w:sz w:val="48"/>
      <w:szCs w:val="48"/>
    </w:rPr>
  </w:style>
  <w:style w:type="paragraph" w:styleId="659">
    <w:name w:val="Subtitle"/>
    <w:basedOn w:val="814"/>
    <w:next w:val="814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>
    <w:name w:val="Subtitle Char"/>
    <w:basedOn w:val="815"/>
    <w:link w:val="659"/>
    <w:uiPriority w:val="11"/>
    <w:rPr>
      <w:sz w:val="24"/>
      <w:szCs w:val="24"/>
    </w:rPr>
  </w:style>
  <w:style w:type="paragraph" w:styleId="661">
    <w:name w:val="Quote"/>
    <w:basedOn w:val="814"/>
    <w:next w:val="814"/>
    <w:link w:val="662"/>
    <w:uiPriority w:val="29"/>
    <w:qFormat/>
    <w:pPr>
      <w:ind w:left="720" w:right="720"/>
    </w:pPr>
    <w:rPr>
      <w:i/>
    </w:r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4"/>
    <w:next w:val="814"/>
    <w:link w:val="6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4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5"/>
    <w:link w:val="665"/>
    <w:uiPriority w:val="99"/>
  </w:style>
  <w:style w:type="paragraph" w:styleId="667">
    <w:name w:val="Footer"/>
    <w:basedOn w:val="814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5"/>
    <w:link w:val="667"/>
    <w:uiPriority w:val="99"/>
  </w:style>
  <w:style w:type="paragraph" w:styleId="669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1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2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3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4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5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6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3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5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6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7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8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9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0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3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4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6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8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9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1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2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3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4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5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6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8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9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0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1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2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3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5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6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7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8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9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0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1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2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3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4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5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6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character" w:styleId="818">
    <w:name w:val="Hyperlink"/>
    <w:basedOn w:val="815"/>
    <w:uiPriority w:val="99"/>
    <w:semiHidden/>
    <w:unhideWhenUsed/>
    <w:rPr>
      <w:color w:val="0000ff"/>
      <w:u w:val="single"/>
    </w:rPr>
  </w:style>
  <w:style w:type="character" w:styleId="819" w:customStyle="1">
    <w:name w:val="_nobr_fcwuz_1"/>
    <w:basedOn w:val="815"/>
  </w:style>
  <w:style w:type="paragraph" w:styleId="820">
    <w:name w:val="List Paragraph"/>
    <w:basedOn w:val="814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&#1074;&#1086;&#1081;&#1085;&#1072;&#1089;&#1092;&#1077;&#1081;&#1082;&#1072;&#1084;&#1080;.&#1088;&#1092;" TargetMode="External"/><Relationship Id="rId10" Type="http://schemas.openxmlformats.org/officeDocument/2006/relationships/hyperlink" Target="https://lapsha.media" TargetMode="External"/><Relationship Id="rId11" Type="http://schemas.openxmlformats.org/officeDocument/2006/relationships/hyperlink" Target="https://&#1086;&#1073;&#1098;&#1103;&#1089;&#1085;&#1103;&#1077;&#1084;.&#1088;&#1092;/" TargetMode="External"/><Relationship Id="rId12" Type="http://schemas.openxmlformats.org/officeDocument/2006/relationships/hyperlink" Target="https://ligainternet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Агунович Раиса Валентиновна</dc:creator>
  <cp:keywords/>
  <dc:description/>
  <cp:revision>277</cp:revision>
  <dcterms:created xsi:type="dcterms:W3CDTF">2024-02-19T09:40:00Z</dcterms:created>
  <dcterms:modified xsi:type="dcterms:W3CDTF">2024-03-01T10:37:26Z</dcterms:modified>
</cp:coreProperties>
</file>